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2264C0" w14:textId="77777777" w:rsidR="00D1652A" w:rsidRPr="00BD4297" w:rsidRDefault="00D1652A" w:rsidP="00D1652A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color w:val="000000"/>
          <w:sz w:val="24"/>
          <w:szCs w:val="24"/>
          <w:lang w:val="en-GB" w:eastAsia="en-US"/>
          <w14:ligatures w14:val="standardContextual"/>
        </w:rPr>
      </w:pPr>
      <w:r w:rsidRPr="00BD4297">
        <w:rPr>
          <w:rFonts w:eastAsiaTheme="minorHAnsi"/>
          <w:b/>
          <w:bCs/>
          <w:color w:val="000000"/>
          <w:sz w:val="24"/>
          <w:szCs w:val="24"/>
          <w:lang w:val="en-GB" w:eastAsia="en-US"/>
          <w14:ligatures w14:val="standardContextual"/>
        </w:rPr>
        <w:t>KRYTERIA OCENY DEBAT OKSFORDZKICH</w:t>
      </w:r>
    </w:p>
    <w:p w14:paraId="487FFA08" w14:textId="77777777" w:rsidR="00D1652A" w:rsidRPr="00670F8D" w:rsidRDefault="00D1652A" w:rsidP="00D1652A">
      <w:pPr>
        <w:pStyle w:val="Default"/>
        <w:numPr>
          <w:ilvl w:val="1"/>
          <w:numId w:val="1"/>
        </w:numPr>
        <w:rPr>
          <w:sz w:val="22"/>
          <w:szCs w:val="22"/>
        </w:rPr>
      </w:pPr>
    </w:p>
    <w:p w14:paraId="70A7EE67" w14:textId="77777777" w:rsidR="00D1652A" w:rsidRPr="00D551A9" w:rsidRDefault="00D1652A" w:rsidP="00D1652A">
      <w:pPr>
        <w:pStyle w:val="Default"/>
        <w:numPr>
          <w:ilvl w:val="1"/>
          <w:numId w:val="1"/>
        </w:numPr>
        <w:jc w:val="center"/>
        <w:rPr>
          <w:i/>
          <w:iCs/>
          <w:sz w:val="22"/>
          <w:szCs w:val="22"/>
        </w:rPr>
      </w:pPr>
      <w:r w:rsidRPr="00D551A9">
        <w:rPr>
          <w:rFonts w:ascii="Arial" w:eastAsiaTheme="minorHAnsi" w:hAnsi="Arial" w:cs="Arial"/>
          <w:b/>
          <w:bCs/>
          <w:i/>
          <w:iCs/>
          <w:sz w:val="23"/>
          <w:szCs w:val="23"/>
          <w:lang w:val="en-GB" w:eastAsia="en-US"/>
          <w14:ligatures w14:val="standardContextual"/>
        </w:rPr>
        <w:t>Indywidualna ocena mówcy</w:t>
      </w:r>
    </w:p>
    <w:p w14:paraId="7571DC07" w14:textId="77777777" w:rsidR="00D1652A" w:rsidRPr="003C6C6D" w:rsidRDefault="00D1652A" w:rsidP="00D1652A">
      <w:pPr>
        <w:pStyle w:val="Default"/>
        <w:rPr>
          <w:lang w:val="en-GB"/>
        </w:rPr>
      </w:pPr>
    </w:p>
    <w:p w14:paraId="2C12E710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</w:rPr>
      </w:pPr>
      <w:r w:rsidRPr="00E77B63">
        <w:rPr>
          <w:rFonts w:ascii="Times New Roman" w:hAnsi="Times New Roman" w:cs="Times New Roman"/>
        </w:rPr>
        <w:t xml:space="preserve">1. </w:t>
      </w:r>
      <w:r w:rsidRPr="00E77B63">
        <w:rPr>
          <w:rFonts w:ascii="Times New Roman" w:hAnsi="Times New Roman" w:cs="Times New Roman"/>
          <w:b/>
          <w:bCs/>
        </w:rPr>
        <w:t xml:space="preserve">zgodność z tematem (max 2 pkt.) </w:t>
      </w:r>
    </w:p>
    <w:p w14:paraId="6C3727A7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a) Wypowiedź uczestnika była zgodna z treścią tezy i tematem. Przedstawione myśli zmierzały do jasnej konkluzji. (2 pkt.) </w:t>
      </w:r>
    </w:p>
    <w:p w14:paraId="1AF91F84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c) Uczestnik w trakcie wypowiedzi odchodził od tematu, ale z wypowiedzi wynika, że zrozumiał czego teza dotyczyła. (1 pkt.) </w:t>
      </w:r>
    </w:p>
    <w:p w14:paraId="623AC984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d) Większa część wypowiedzi nie dotyczyła tematu lub istnieją poważne wątpliwości czy uczestnik zrozumiał treść tezy. (0 pkt.) </w:t>
      </w:r>
    </w:p>
    <w:p w14:paraId="0451C07F" w14:textId="77777777" w:rsidR="00D1652A" w:rsidRPr="00EE7273" w:rsidRDefault="00D1652A" w:rsidP="00D1652A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4F527F0F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</w:rPr>
      </w:pPr>
      <w:r w:rsidRPr="00E77B63">
        <w:rPr>
          <w:rFonts w:ascii="Times New Roman" w:hAnsi="Times New Roman" w:cs="Times New Roman"/>
        </w:rPr>
        <w:t xml:space="preserve"> </w:t>
      </w:r>
      <w:r w:rsidRPr="00E77B63">
        <w:rPr>
          <w:rFonts w:ascii="Times New Roman" w:hAnsi="Times New Roman" w:cs="Times New Roman"/>
          <w:b/>
          <w:bCs/>
        </w:rPr>
        <w:t xml:space="preserve">2. siła argumentacji (max 3 pkt.) </w:t>
      </w:r>
    </w:p>
    <w:p w14:paraId="2AE141C2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a) Uczestnik zaprezentował merytoryczne, różnorodne i ważne argumenty. Używał przykładów, które trafiały w sedno i były stosowne do sytuacji. (3 pkt.) </w:t>
      </w:r>
    </w:p>
    <w:p w14:paraId="1EA48B1E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b) Uczestnik zaprezentował merytoryczne i raczej trafne argumenty. Jeśli używał przykładów, były one zrozumiałe. (2 pkt.) </w:t>
      </w:r>
    </w:p>
    <w:p w14:paraId="2979B6FF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c) Uczestnik zaprezentował argumenty, których struktura była zbyt rozwiązła lub chaotyczna a przytaczane przykłady nie były na wysokim poziomie. (1 pkt.) </w:t>
      </w:r>
    </w:p>
    <w:p w14:paraId="3D6E17D9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d) uczestnik nie potrafił skuteczne sformułować argumentów i poprzeć ich przykładami. (0 pkt.) </w:t>
      </w:r>
    </w:p>
    <w:p w14:paraId="4395B70C" w14:textId="77777777" w:rsidR="00D1652A" w:rsidRPr="00EE7273" w:rsidRDefault="00D1652A" w:rsidP="00D1652A">
      <w:pPr>
        <w:pStyle w:val="Default"/>
        <w:rPr>
          <w:rFonts w:ascii="Times New Roman" w:hAnsi="Times New Roman" w:cs="Times New Roman"/>
          <w:sz w:val="18"/>
          <w:szCs w:val="18"/>
        </w:rPr>
      </w:pPr>
    </w:p>
    <w:p w14:paraId="619C31AE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</w:rPr>
      </w:pPr>
      <w:r w:rsidRPr="00E77B63">
        <w:rPr>
          <w:rFonts w:ascii="Times New Roman" w:hAnsi="Times New Roman" w:cs="Times New Roman"/>
        </w:rPr>
        <w:t xml:space="preserve"> </w:t>
      </w:r>
      <w:r w:rsidRPr="00E77B63">
        <w:rPr>
          <w:rFonts w:ascii="Times New Roman" w:hAnsi="Times New Roman" w:cs="Times New Roman"/>
          <w:b/>
          <w:bCs/>
        </w:rPr>
        <w:t xml:space="preserve">3. język (max 3 pkt.) </w:t>
      </w:r>
    </w:p>
    <w:p w14:paraId="402AD6BF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a) Uczestnik prezentował </w:t>
      </w:r>
      <w:r w:rsidRPr="00E77B63">
        <w:rPr>
          <w:rFonts w:ascii="Times New Roman" w:hAnsi="Times New Roman" w:cs="Times New Roman"/>
          <w:sz w:val="22"/>
          <w:szCs w:val="22"/>
          <w:lang w:val="pl"/>
        </w:rPr>
        <w:t xml:space="preserve">wyjątkowe bogactwo leksyki i składni, precyzyjny dobór słownictwa, nie popełniał błędów, wymowa i intonacja bez zastrzeżeń; </w:t>
      </w:r>
      <w:r w:rsidRPr="00E77B63">
        <w:rPr>
          <w:rFonts w:ascii="Times New Roman" w:hAnsi="Times New Roman" w:cs="Times New Roman"/>
          <w:sz w:val="22"/>
          <w:szCs w:val="22"/>
        </w:rPr>
        <w:t xml:space="preserve">(3 pkt.) </w:t>
      </w:r>
    </w:p>
    <w:p w14:paraId="467D44DD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  <w:lang w:val="pl"/>
        </w:rPr>
      </w:pPr>
      <w:r w:rsidRPr="00E77B63">
        <w:rPr>
          <w:rFonts w:ascii="Times New Roman" w:hAnsi="Times New Roman" w:cs="Times New Roman"/>
          <w:sz w:val="22"/>
          <w:szCs w:val="22"/>
          <w:lang w:val="pl"/>
        </w:rPr>
        <w:t>b) Uczestnik prezentował w większości trafny dobór słownictwa i struktur językowych; popełniał drobne błędy niezakłócające komunikacji, wymowa i intonacja bez zastrzeżeń; (2 pkt)</w:t>
      </w:r>
    </w:p>
    <w:p w14:paraId="4EC7A634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  <w:lang w:val="pl"/>
        </w:rPr>
        <w:t>c) Uczestnik przedstawił zbyt krótką wypowiedź na dany temat, popełniał liczne błędy; używał głównie pospolitych słó</w:t>
      </w:r>
      <w:r w:rsidRPr="00E77B63">
        <w:rPr>
          <w:rFonts w:ascii="Times New Roman" w:hAnsi="Times New Roman" w:cs="Times New Roman"/>
          <w:sz w:val="22"/>
          <w:szCs w:val="22"/>
          <w:lang w:val="pl"/>
        </w:rPr>
        <w:fldChar w:fldCharType="begin"/>
      </w:r>
      <w:r w:rsidRPr="00E77B63">
        <w:rPr>
          <w:rFonts w:ascii="Times New Roman" w:hAnsi="Times New Roman" w:cs="Times New Roman"/>
          <w:sz w:val="22"/>
          <w:szCs w:val="22"/>
          <w:lang w:val="pl"/>
        </w:rPr>
        <w:instrText xml:space="preserve"> LISTNUM </w:instrText>
      </w:r>
      <w:r w:rsidRPr="00E77B63">
        <w:rPr>
          <w:rFonts w:ascii="Times New Roman" w:hAnsi="Times New Roman" w:cs="Times New Roman"/>
          <w:sz w:val="22"/>
          <w:szCs w:val="22"/>
          <w:lang w:val="pl"/>
        </w:rPr>
        <w:fldChar w:fldCharType="end"/>
      </w:r>
      <w:r w:rsidRPr="00E77B63">
        <w:rPr>
          <w:rFonts w:ascii="Times New Roman" w:hAnsi="Times New Roman" w:cs="Times New Roman"/>
          <w:sz w:val="22"/>
          <w:szCs w:val="22"/>
          <w:lang w:val="pl"/>
        </w:rPr>
        <w:t xml:space="preserve">w; wymowa i intonacja nie zaburzała komunikacji; </w:t>
      </w:r>
      <w:r w:rsidRPr="00E77B63">
        <w:rPr>
          <w:rFonts w:ascii="Times New Roman" w:hAnsi="Times New Roman" w:cs="Times New Roman"/>
          <w:sz w:val="22"/>
          <w:szCs w:val="22"/>
        </w:rPr>
        <w:t>(1 pkt.)</w:t>
      </w:r>
    </w:p>
    <w:p w14:paraId="5C400383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E77B63">
        <w:rPr>
          <w:rFonts w:ascii="Times New Roman" w:hAnsi="Times New Roman" w:cs="Times New Roman"/>
          <w:sz w:val="22"/>
          <w:szCs w:val="22"/>
        </w:rPr>
        <w:t xml:space="preserve">d) Wypowiedź uczestnika była niezrozumiała. (0 pkt.) </w:t>
      </w:r>
    </w:p>
    <w:p w14:paraId="1ED3A4A4" w14:textId="77777777" w:rsidR="00D1652A" w:rsidRPr="00E77B63" w:rsidRDefault="00D1652A" w:rsidP="00D1652A">
      <w:pPr>
        <w:pStyle w:val="Default"/>
        <w:rPr>
          <w:rFonts w:ascii="Times New Roman" w:hAnsi="Times New Roman" w:cs="Times New Roman"/>
        </w:rPr>
      </w:pPr>
    </w:p>
    <w:p w14:paraId="385FD835" w14:textId="77777777" w:rsidR="00D1652A" w:rsidRPr="00E77B63" w:rsidRDefault="00D1652A" w:rsidP="00D1652A">
      <w:pPr>
        <w:pStyle w:val="Default"/>
        <w:numPr>
          <w:ilvl w:val="1"/>
          <w:numId w:val="1"/>
        </w:numPr>
        <w:jc w:val="center"/>
        <w:rPr>
          <w:rFonts w:ascii="Times New Roman" w:hAnsi="Times New Roman" w:cs="Times New Roman"/>
        </w:rPr>
      </w:pPr>
      <w:r w:rsidRPr="00E77B63">
        <w:rPr>
          <w:rFonts w:ascii="Times New Roman" w:hAnsi="Times New Roman" w:cs="Times New Roman"/>
          <w:b/>
          <w:bCs/>
          <w:i/>
          <w:iCs/>
          <w:lang w:val="en-GB"/>
        </w:rPr>
        <w:t>Grupowa ocena zespołu</w:t>
      </w:r>
    </w:p>
    <w:p w14:paraId="4FF63EAC" w14:textId="77777777" w:rsidR="00D1652A" w:rsidRPr="00E77B63" w:rsidRDefault="00D1652A" w:rsidP="00D1652A">
      <w:pPr>
        <w:pStyle w:val="Default"/>
        <w:numPr>
          <w:ilvl w:val="1"/>
          <w:numId w:val="1"/>
        </w:numPr>
        <w:jc w:val="center"/>
        <w:rPr>
          <w:rFonts w:ascii="Times New Roman" w:hAnsi="Times New Roman" w:cs="Times New Roman"/>
        </w:rPr>
      </w:pPr>
    </w:p>
    <w:p w14:paraId="34CF2906" w14:textId="77777777" w:rsidR="00D1652A" w:rsidRPr="00E77B6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000000"/>
          <w:sz w:val="24"/>
          <w:szCs w:val="24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b/>
          <w:bCs/>
          <w:color w:val="202020"/>
          <w:sz w:val="24"/>
          <w:szCs w:val="24"/>
          <w:lang w:val="pl-PL" w:eastAsia="en-US"/>
          <w14:ligatures w14:val="standardContextual"/>
        </w:rPr>
        <w:t xml:space="preserve">4. umiejętność reagowania na argumentację strony przeciwnej (max 8 pkt.) </w:t>
      </w:r>
    </w:p>
    <w:p w14:paraId="0A658B2C" w14:textId="77777777" w:rsidR="00D1652A" w:rsidRPr="00E77B63" w:rsidRDefault="00D1652A" w:rsidP="00D1652A">
      <w:pPr>
        <w:autoSpaceDE w:val="0"/>
        <w:autoSpaceDN w:val="0"/>
        <w:adjustRightInd w:val="0"/>
        <w:spacing w:after="20" w:line="240" w:lineRule="auto"/>
        <w:rPr>
          <w:rFonts w:ascii="Times New Roman" w:eastAsiaTheme="minorHAnsi" w:hAnsi="Times New Roman" w:cs="Times New Roman"/>
          <w:color w:val="00000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>a) Uczestnicy doskonale punktowali błędy w argumentacji drużyny przeciwnej. Odnieśli się do wszystkich ich argumentów</w:t>
      </w: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fldChar w:fldCharType="begin"/>
      </w: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instrText xml:space="preserve"> LISTNUM </w:instrText>
      </w: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fldChar w:fldCharType="end"/>
      </w: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. W odpowiednich momentach skorzystali z możliwości jakie daje prawo do ad vocem (8 pkt.) </w:t>
      </w:r>
    </w:p>
    <w:p w14:paraId="7498CF1A" w14:textId="77777777" w:rsidR="00D1652A" w:rsidRPr="00E77B63" w:rsidRDefault="00D1652A" w:rsidP="00D1652A">
      <w:pPr>
        <w:autoSpaceDE w:val="0"/>
        <w:autoSpaceDN w:val="0"/>
        <w:adjustRightInd w:val="0"/>
        <w:spacing w:after="20" w:line="240" w:lineRule="auto"/>
        <w:rPr>
          <w:rFonts w:ascii="Times New Roman" w:eastAsiaTheme="minorHAnsi" w:hAnsi="Times New Roman" w:cs="Times New Roman"/>
          <w:color w:val="00000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b) Uczestnicy odnosili się do większości argumentów drużyny przeciwnej, znajdując w nich błędy i nieścisłości. Skutecznie wykorzystali możliwości jakie daje prawo do ad vocem (6 pkt.) </w:t>
      </w:r>
    </w:p>
    <w:p w14:paraId="254E1A86" w14:textId="77777777" w:rsidR="00D1652A" w:rsidRPr="00E77B63" w:rsidRDefault="00D1652A" w:rsidP="00D1652A">
      <w:pPr>
        <w:autoSpaceDE w:val="0"/>
        <w:autoSpaceDN w:val="0"/>
        <w:adjustRightInd w:val="0"/>
        <w:spacing w:after="20" w:line="240" w:lineRule="auto"/>
        <w:rPr>
          <w:rFonts w:ascii="Times New Roman" w:eastAsiaTheme="minorHAnsi" w:hAnsi="Times New Roman" w:cs="Times New Roman"/>
          <w:color w:val="00000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>c) Uczestnicy odnosili się do niektórych wypowiedzi drużyny przeciwnej. Podejmowali proponowane przez nich wątki i starali się wytłumaczyć swój punkt widzenia, ale nie zmieniło to dynamiki debaty (4 pkt.)</w:t>
      </w:r>
    </w:p>
    <w:p w14:paraId="405C46BE" w14:textId="77777777" w:rsidR="00D1652A" w:rsidRPr="00E77B63" w:rsidRDefault="00D1652A" w:rsidP="00D1652A">
      <w:pPr>
        <w:autoSpaceDE w:val="0"/>
        <w:autoSpaceDN w:val="0"/>
        <w:adjustRightInd w:val="0"/>
        <w:spacing w:after="20" w:line="240" w:lineRule="auto"/>
        <w:rPr>
          <w:rFonts w:ascii="Times New Roman" w:eastAsiaTheme="minorHAnsi" w:hAnsi="Times New Roman" w:cs="Times New Roman"/>
          <w:color w:val="00000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d) Uczestnicy odnosili się tylko do nielicznych wypowiedzi drużyny przeciwnej. Ich kontrargumentacja była chaotyczna i częściowo niezrozumiała. (2 pkt.) </w:t>
      </w:r>
    </w:p>
    <w:p w14:paraId="2F12CC7A" w14:textId="77777777" w:rsidR="00D1652A" w:rsidRPr="00E77B6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00000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e) Uczestnicy nie reagowali na wypowiedzi drużyny przeciwnej. (0 pkt.) </w:t>
      </w:r>
    </w:p>
    <w:p w14:paraId="7F3B3BE8" w14:textId="77777777" w:rsidR="00D1652A" w:rsidRPr="00E77B6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202020"/>
          <w:sz w:val="24"/>
          <w:szCs w:val="24"/>
          <w:lang w:val="pl-PL" w:eastAsia="en-US"/>
          <w14:ligatures w14:val="standardContextual"/>
        </w:rPr>
      </w:pPr>
    </w:p>
    <w:p w14:paraId="1E764073" w14:textId="77777777" w:rsidR="00D1652A" w:rsidRPr="00E77B6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202020"/>
          <w:sz w:val="24"/>
          <w:szCs w:val="24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b/>
          <w:bCs/>
          <w:color w:val="202020"/>
          <w:sz w:val="24"/>
          <w:szCs w:val="24"/>
          <w:lang w:val="pl-PL" w:eastAsia="en-US"/>
          <w14:ligatures w14:val="standardContextual"/>
        </w:rPr>
        <w:t xml:space="preserve">5. Spójność i kontynuacja (max 4 pkt.) </w:t>
      </w:r>
    </w:p>
    <w:p w14:paraId="39933759" w14:textId="77777777" w:rsidR="00D1652A" w:rsidRPr="00E77B6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a) Wszystkie mowy wygłoszone przez drużynę idealnie łączyły się w przejrzystą całość. Poruszane wątki były kontynuowane przez następnych mówców lub mówcy podzielili się wątkami w zrozumiały i przejrzysty sposób. Mówcy doskonale rozumieli swoje role i wszyscy się z nich wywiązali. (4 pkt.) </w:t>
      </w:r>
    </w:p>
    <w:p w14:paraId="5FBF1451" w14:textId="77777777" w:rsidR="00D1652A" w:rsidRPr="00E77B6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d) Struktura, na którą składały się cztery mowy miała wyraźne błędy. Podejmowane były próby kontynuacji, ale drużyna nie była konsekwentna. Istnieją pewne wątpliwości czy członkowie drużyny rozumieli swoje role w debacie. Występowały nieliczne powtórzenia argumentacji (2 pkt.) </w:t>
      </w:r>
    </w:p>
    <w:p w14:paraId="407B501A" w14:textId="77777777" w:rsidR="00D1652A" w:rsidRPr="00EE7273" w:rsidRDefault="00D1652A" w:rsidP="00D1652A">
      <w:pPr>
        <w:autoSpaceDE w:val="0"/>
        <w:autoSpaceDN w:val="0"/>
        <w:adjustRightInd w:val="0"/>
        <w:spacing w:line="240" w:lineRule="auto"/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</w:pPr>
      <w:r w:rsidRPr="00E77B63">
        <w:rPr>
          <w:rFonts w:ascii="Times New Roman" w:eastAsiaTheme="minorHAnsi" w:hAnsi="Times New Roman" w:cs="Times New Roman"/>
          <w:color w:val="202020"/>
          <w:lang w:val="pl-PL" w:eastAsia="en-US"/>
          <w14:ligatures w14:val="standardContextual"/>
        </w:rPr>
        <w:t xml:space="preserve">e) Mowy były wygłoszone w sposób chaotyczny, bez struktury. Nie zaobserwowano podziału ról ani konsekwentnej kontynuacji argumentacji lub mówcom myliły się ich role (0 pkt.) </w:t>
      </w:r>
    </w:p>
    <w:p w14:paraId="7656C18E" w14:textId="77777777" w:rsidR="00D1652A" w:rsidRDefault="00D1652A" w:rsidP="00D4078B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sz w:val="28"/>
          <w:szCs w:val="28"/>
          <w:lang w:val="pl-PL" w:eastAsia="en-US"/>
          <w14:ligatures w14:val="standardContextual"/>
        </w:rPr>
      </w:pPr>
    </w:p>
    <w:p w14:paraId="0807D169" w14:textId="1E8F30FB" w:rsidR="00D4078B" w:rsidRPr="00FD52CC" w:rsidRDefault="00D4078B" w:rsidP="00D4078B">
      <w:pPr>
        <w:autoSpaceDE w:val="0"/>
        <w:autoSpaceDN w:val="0"/>
        <w:adjustRightInd w:val="0"/>
        <w:spacing w:line="240" w:lineRule="auto"/>
        <w:jc w:val="center"/>
        <w:rPr>
          <w:rFonts w:eastAsiaTheme="minorHAnsi"/>
          <w:sz w:val="28"/>
          <w:szCs w:val="28"/>
          <w:lang w:val="pl-PL" w:eastAsia="en-US"/>
          <w14:ligatures w14:val="standardContextual"/>
        </w:rPr>
      </w:pPr>
      <w:r w:rsidRPr="00FD52CC">
        <w:rPr>
          <w:rFonts w:eastAsiaTheme="minorHAnsi"/>
          <w:sz w:val="28"/>
          <w:szCs w:val="28"/>
          <w:lang w:val="pl-PL" w:eastAsia="en-US"/>
          <w14:ligatures w14:val="standardContextual"/>
        </w:rPr>
        <w:t>KARTA OCENY JURORA</w:t>
      </w:r>
    </w:p>
    <w:p w14:paraId="2EF95102" w14:textId="77777777" w:rsidR="00D4078B" w:rsidRDefault="00D4078B" w:rsidP="00D4078B">
      <w:pPr>
        <w:autoSpaceDE w:val="0"/>
        <w:autoSpaceDN w:val="0"/>
        <w:adjustRightInd w:val="0"/>
        <w:spacing w:line="240" w:lineRule="auto"/>
        <w:rPr>
          <w:rFonts w:eastAsiaTheme="minorHAnsi"/>
          <w:sz w:val="24"/>
          <w:szCs w:val="24"/>
          <w:lang w:val="pl-PL" w:eastAsia="en-US"/>
          <w14:ligatures w14:val="standardContextu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1313"/>
        <w:gridCol w:w="845"/>
        <w:gridCol w:w="844"/>
        <w:gridCol w:w="845"/>
        <w:gridCol w:w="843"/>
        <w:gridCol w:w="844"/>
        <w:gridCol w:w="796"/>
      </w:tblGrid>
      <w:tr w:rsidR="00D4078B" w14:paraId="2A78EBD5" w14:textId="77777777" w:rsidTr="00A909DB">
        <w:tc>
          <w:tcPr>
            <w:tcW w:w="2689" w:type="dxa"/>
            <w:vMerge w:val="restart"/>
          </w:tcPr>
          <w:p w14:paraId="2DA5857B" w14:textId="77777777" w:rsidR="00D4078B" w:rsidRPr="001A6385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</w:p>
          <w:p w14:paraId="41FE8BA9" w14:textId="77777777" w:rsidR="00D4078B" w:rsidRPr="001A6385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1A6385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KRYTERIA</w:t>
            </w:r>
          </w:p>
        </w:tc>
        <w:tc>
          <w:tcPr>
            <w:tcW w:w="1313" w:type="dxa"/>
            <w:vMerge w:val="restart"/>
          </w:tcPr>
          <w:p w14:paraId="5D40B346" w14:textId="77777777" w:rsidR="00D4078B" w:rsidRPr="001A6385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</w:p>
          <w:p w14:paraId="162A7F51" w14:textId="77777777" w:rsidR="00D4078B" w:rsidRPr="001A6385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1A6385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PUNKTY</w:t>
            </w:r>
          </w:p>
        </w:tc>
        <w:tc>
          <w:tcPr>
            <w:tcW w:w="5017" w:type="dxa"/>
            <w:gridSpan w:val="6"/>
          </w:tcPr>
          <w:p w14:paraId="7762F5B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KARTA OCENY JURORA</w:t>
            </w:r>
          </w:p>
        </w:tc>
      </w:tr>
      <w:tr w:rsidR="00D4078B" w14:paraId="45C4B13F" w14:textId="77777777" w:rsidTr="00A909DB">
        <w:tc>
          <w:tcPr>
            <w:tcW w:w="2689" w:type="dxa"/>
            <w:vMerge/>
          </w:tcPr>
          <w:p w14:paraId="7BFC248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  <w:vMerge/>
          </w:tcPr>
          <w:p w14:paraId="1311C98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5017" w:type="dxa"/>
            <w:gridSpan w:val="6"/>
          </w:tcPr>
          <w:p w14:paraId="2C6BFC8E" w14:textId="77777777" w:rsidR="00D4078B" w:rsidRPr="001A6385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1A6385">
              <w:rPr>
                <w:rFonts w:eastAsiaTheme="minorHAnsi"/>
                <w:b/>
                <w:bCs/>
                <w:color w:val="FF0000"/>
                <w:sz w:val="24"/>
                <w:szCs w:val="24"/>
                <w:lang w:val="pl-PL" w:eastAsia="en-US"/>
                <w14:ligatures w14:val="standardContextual"/>
              </w:rPr>
              <w:t>INDYWIDUALNA OCENA MÓWCY</w:t>
            </w:r>
          </w:p>
        </w:tc>
      </w:tr>
      <w:tr w:rsidR="00D4078B" w14:paraId="5D41E324" w14:textId="77777777" w:rsidTr="00A909DB">
        <w:tc>
          <w:tcPr>
            <w:tcW w:w="2689" w:type="dxa"/>
            <w:vMerge/>
          </w:tcPr>
          <w:p w14:paraId="25D099AD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  <w:vMerge/>
          </w:tcPr>
          <w:p w14:paraId="4EA448E1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534" w:type="dxa"/>
            <w:gridSpan w:val="3"/>
          </w:tcPr>
          <w:p w14:paraId="0F8CC113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PROPOZYCJA</w:t>
            </w:r>
          </w:p>
        </w:tc>
        <w:tc>
          <w:tcPr>
            <w:tcW w:w="2483" w:type="dxa"/>
            <w:gridSpan w:val="3"/>
          </w:tcPr>
          <w:p w14:paraId="25D7A782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OPOZYCJA</w:t>
            </w:r>
          </w:p>
        </w:tc>
      </w:tr>
      <w:tr w:rsidR="00D4078B" w14:paraId="5874204F" w14:textId="77777777" w:rsidTr="00A909DB">
        <w:tc>
          <w:tcPr>
            <w:tcW w:w="2689" w:type="dxa"/>
          </w:tcPr>
          <w:p w14:paraId="43B3CFC4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pl-PL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pl-PL"/>
              </w:rPr>
              <w:t>Z</w:t>
            </w:r>
            <w:r w:rsidRPr="003C6C6D">
              <w:rPr>
                <w:b/>
                <w:bCs/>
                <w:color w:val="000000"/>
                <w:sz w:val="24"/>
                <w:szCs w:val="24"/>
                <w:lang w:val="pl-PL"/>
              </w:rPr>
              <w:t>godność z tematem</w:t>
            </w:r>
          </w:p>
          <w:p w14:paraId="64367D6C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</w:tcPr>
          <w:p w14:paraId="197695A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Max. 2</w:t>
            </w:r>
          </w:p>
        </w:tc>
        <w:tc>
          <w:tcPr>
            <w:tcW w:w="845" w:type="dxa"/>
          </w:tcPr>
          <w:p w14:paraId="7558772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</w:tcPr>
          <w:p w14:paraId="5DDF9ED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5" w:type="dxa"/>
          </w:tcPr>
          <w:p w14:paraId="66DE1E49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3" w:type="dxa"/>
          </w:tcPr>
          <w:p w14:paraId="723CB17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</w:tcPr>
          <w:p w14:paraId="1D71A928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796" w:type="dxa"/>
          </w:tcPr>
          <w:p w14:paraId="2C73258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06CDA60A" w14:textId="77777777" w:rsidTr="00A909DB">
        <w:tc>
          <w:tcPr>
            <w:tcW w:w="2689" w:type="dxa"/>
          </w:tcPr>
          <w:p w14:paraId="7A08563B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</w:t>
            </w:r>
            <w:r w:rsidRPr="00F458FE">
              <w:rPr>
                <w:b/>
                <w:bCs/>
                <w:sz w:val="24"/>
                <w:szCs w:val="24"/>
              </w:rPr>
              <w:t xml:space="preserve">iła </w:t>
            </w:r>
            <w:r w:rsidRPr="00F458FE">
              <w:rPr>
                <w:b/>
                <w:bCs/>
                <w:color w:val="000000"/>
                <w:sz w:val="24"/>
                <w:szCs w:val="24"/>
                <w:lang w:val="pl-PL"/>
              </w:rPr>
              <w:t>argumentacji</w:t>
            </w:r>
            <w:r w:rsidRPr="00F458FE">
              <w:rPr>
                <w:b/>
                <w:bCs/>
                <w:sz w:val="24"/>
                <w:szCs w:val="24"/>
              </w:rPr>
              <w:t>i</w:t>
            </w:r>
          </w:p>
          <w:p w14:paraId="2CE105FA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</w:tcPr>
          <w:p w14:paraId="4FAF1B11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Max. 3</w:t>
            </w:r>
          </w:p>
        </w:tc>
        <w:tc>
          <w:tcPr>
            <w:tcW w:w="845" w:type="dxa"/>
          </w:tcPr>
          <w:p w14:paraId="0BAE2D73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</w:tcPr>
          <w:p w14:paraId="3412593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5" w:type="dxa"/>
          </w:tcPr>
          <w:p w14:paraId="3EF45A0F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3" w:type="dxa"/>
          </w:tcPr>
          <w:p w14:paraId="3F2FC033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</w:tcPr>
          <w:p w14:paraId="25ED3AB2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796" w:type="dxa"/>
          </w:tcPr>
          <w:p w14:paraId="18F19429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54AE7498" w14:textId="77777777" w:rsidTr="00A909DB">
        <w:tc>
          <w:tcPr>
            <w:tcW w:w="2689" w:type="dxa"/>
          </w:tcPr>
          <w:p w14:paraId="1A678981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val="pl-PL"/>
              </w:rPr>
            </w:pPr>
            <w:r w:rsidRPr="00F458FE">
              <w:rPr>
                <w:b/>
                <w:bCs/>
                <w:color w:val="000000"/>
                <w:sz w:val="24"/>
                <w:szCs w:val="24"/>
                <w:lang w:val="pl-PL"/>
              </w:rPr>
              <w:t>J</w:t>
            </w:r>
            <w:r w:rsidRPr="00C150B2">
              <w:rPr>
                <w:b/>
                <w:bCs/>
                <w:color w:val="000000"/>
                <w:sz w:val="24"/>
                <w:szCs w:val="24"/>
                <w:lang w:val="pl-PL"/>
              </w:rPr>
              <w:t>ęzyk</w:t>
            </w:r>
          </w:p>
          <w:p w14:paraId="1112D25D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</w:tcPr>
          <w:p w14:paraId="1A1CEB9D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Max. 3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6287B7D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0BA533E3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5BC45172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3" w:type="dxa"/>
            <w:tcBorders>
              <w:bottom w:val="single" w:sz="4" w:space="0" w:color="auto"/>
            </w:tcBorders>
          </w:tcPr>
          <w:p w14:paraId="15757548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56211017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14:paraId="4D73206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4BFC6A0E" w14:textId="77777777" w:rsidTr="00A909DB">
        <w:tc>
          <w:tcPr>
            <w:tcW w:w="2689" w:type="dxa"/>
          </w:tcPr>
          <w:p w14:paraId="43BBC402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</w:tcPr>
          <w:p w14:paraId="155B63EF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F458FE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 xml:space="preserve">Max. </w:t>
            </w:r>
            <w:r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8</w:t>
            </w:r>
          </w:p>
        </w:tc>
        <w:tc>
          <w:tcPr>
            <w:tcW w:w="5017" w:type="dxa"/>
            <w:gridSpan w:val="6"/>
            <w:shd w:val="clear" w:color="auto" w:fill="D0CECE" w:themeFill="background2" w:themeFillShade="E6"/>
          </w:tcPr>
          <w:p w14:paraId="6E158E2E" w14:textId="77777777" w:rsidR="00D4078B" w:rsidRPr="00F458FE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7F7F7F" w:themeColor="text1" w:themeTint="80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7D5CEE89" w14:textId="77777777" w:rsidTr="00A909DB">
        <w:tc>
          <w:tcPr>
            <w:tcW w:w="4002" w:type="dxa"/>
            <w:gridSpan w:val="2"/>
          </w:tcPr>
          <w:p w14:paraId="2D7D71EE" w14:textId="77777777" w:rsidR="00D4078B" w:rsidRPr="0019502C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49467A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SUMA PUNKTÓW</w:t>
            </w: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40887EF1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4F7AC85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5" w:type="dxa"/>
            <w:tcBorders>
              <w:bottom w:val="single" w:sz="4" w:space="0" w:color="auto"/>
            </w:tcBorders>
          </w:tcPr>
          <w:p w14:paraId="3464241F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3" w:type="dxa"/>
            <w:tcBorders>
              <w:bottom w:val="single" w:sz="4" w:space="0" w:color="auto"/>
            </w:tcBorders>
          </w:tcPr>
          <w:p w14:paraId="00CA786E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844" w:type="dxa"/>
            <w:tcBorders>
              <w:bottom w:val="single" w:sz="4" w:space="0" w:color="auto"/>
            </w:tcBorders>
          </w:tcPr>
          <w:p w14:paraId="727ACC28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796" w:type="dxa"/>
            <w:tcBorders>
              <w:bottom w:val="single" w:sz="4" w:space="0" w:color="auto"/>
            </w:tcBorders>
          </w:tcPr>
          <w:p w14:paraId="6BF6FD36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381ECC13" w14:textId="77777777" w:rsidTr="00A909DB">
        <w:tc>
          <w:tcPr>
            <w:tcW w:w="4002" w:type="dxa"/>
            <w:gridSpan w:val="2"/>
          </w:tcPr>
          <w:p w14:paraId="7137E997" w14:textId="77777777" w:rsidR="00D4078B" w:rsidRPr="0049467A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2C5AD1">
              <w:rPr>
                <w:rFonts w:eastAsiaTheme="minorHAnsi"/>
                <w:b/>
                <w:bCs/>
                <w:sz w:val="24"/>
                <w:szCs w:val="24"/>
                <w:highlight w:val="yellow"/>
                <w:lang w:val="pl-PL" w:eastAsia="en-US"/>
                <w14:ligatures w14:val="standardContextual"/>
              </w:rPr>
              <w:t>A</w:t>
            </w:r>
            <w:r>
              <w:rPr>
                <w:rFonts w:eastAsiaTheme="minorHAnsi"/>
                <w:b/>
                <w:bCs/>
                <w:color w:val="00B050"/>
                <w:sz w:val="24"/>
                <w:szCs w:val="24"/>
                <w:lang w:val="pl-PL" w:eastAsia="en-US"/>
                <w14:ligatures w14:val="standardContextual"/>
              </w:rPr>
              <w:t xml:space="preserve"> </w:t>
            </w:r>
            <w:r w:rsidRPr="0049467A">
              <w:rPr>
                <w:rFonts w:eastAsiaTheme="minorHAnsi"/>
                <w:b/>
                <w:bCs/>
                <w:color w:val="00B050"/>
                <w:sz w:val="24"/>
                <w:szCs w:val="24"/>
                <w:lang w:val="pl-PL" w:eastAsia="en-US"/>
                <w14:ligatures w14:val="standardContextual"/>
              </w:rPr>
              <w:t>RAZEM</w:t>
            </w:r>
          </w:p>
        </w:tc>
        <w:tc>
          <w:tcPr>
            <w:tcW w:w="2534" w:type="dxa"/>
            <w:gridSpan w:val="3"/>
            <w:shd w:val="clear" w:color="auto" w:fill="E2EFD9" w:themeFill="accent6" w:themeFillTint="33"/>
          </w:tcPr>
          <w:p w14:paraId="09092E62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483" w:type="dxa"/>
            <w:gridSpan w:val="3"/>
            <w:shd w:val="clear" w:color="auto" w:fill="E2EFD9" w:themeFill="accent6" w:themeFillTint="33"/>
          </w:tcPr>
          <w:p w14:paraId="4045281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549780AB" w14:textId="77777777" w:rsidTr="00A909DB">
        <w:tc>
          <w:tcPr>
            <w:tcW w:w="2689" w:type="dxa"/>
            <w:vMerge w:val="restart"/>
          </w:tcPr>
          <w:p w14:paraId="1087BBB6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</w:p>
          <w:p w14:paraId="4239018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 w:rsidRPr="001A6385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KRYTERIA</w:t>
            </w:r>
          </w:p>
        </w:tc>
        <w:tc>
          <w:tcPr>
            <w:tcW w:w="1313" w:type="dxa"/>
            <w:vMerge w:val="restart"/>
          </w:tcPr>
          <w:p w14:paraId="1FFD15D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</w:p>
          <w:p w14:paraId="4B3B21CF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 w:rsidRPr="001A6385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PUNKTY</w:t>
            </w:r>
          </w:p>
        </w:tc>
        <w:tc>
          <w:tcPr>
            <w:tcW w:w="5017" w:type="dxa"/>
            <w:gridSpan w:val="6"/>
          </w:tcPr>
          <w:p w14:paraId="368CDA17" w14:textId="77777777" w:rsidR="00D4078B" w:rsidRPr="00E67552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E67552">
              <w:rPr>
                <w:rFonts w:eastAsiaTheme="minorHAnsi"/>
                <w:b/>
                <w:bCs/>
                <w:color w:val="FF0000"/>
                <w:sz w:val="24"/>
                <w:szCs w:val="24"/>
                <w:lang w:val="pl-PL" w:eastAsia="en-US"/>
                <w14:ligatures w14:val="standardContextual"/>
              </w:rPr>
              <w:t>GRUPOWA OCENA ZESPOŁU</w:t>
            </w:r>
          </w:p>
        </w:tc>
      </w:tr>
      <w:tr w:rsidR="00D4078B" w14:paraId="3B760114" w14:textId="77777777" w:rsidTr="00A909DB">
        <w:tc>
          <w:tcPr>
            <w:tcW w:w="2689" w:type="dxa"/>
            <w:vMerge/>
          </w:tcPr>
          <w:p w14:paraId="532FF191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  <w:vMerge/>
          </w:tcPr>
          <w:p w14:paraId="71533285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534" w:type="dxa"/>
            <w:gridSpan w:val="3"/>
          </w:tcPr>
          <w:p w14:paraId="1FC61945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PROPOZYCJA</w:t>
            </w:r>
          </w:p>
        </w:tc>
        <w:tc>
          <w:tcPr>
            <w:tcW w:w="2483" w:type="dxa"/>
            <w:gridSpan w:val="3"/>
          </w:tcPr>
          <w:p w14:paraId="0DC436C6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OPOZYCJA</w:t>
            </w:r>
          </w:p>
        </w:tc>
      </w:tr>
      <w:tr w:rsidR="00D4078B" w14:paraId="0FF2BCB4" w14:textId="77777777" w:rsidTr="00A909DB">
        <w:tc>
          <w:tcPr>
            <w:tcW w:w="2689" w:type="dxa"/>
          </w:tcPr>
          <w:p w14:paraId="39142A1E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 w:rsidRPr="008474CC">
              <w:rPr>
                <w:rFonts w:eastAsiaTheme="minorHAnsi"/>
                <w:b/>
                <w:bCs/>
                <w:color w:val="202020"/>
                <w:sz w:val="20"/>
                <w:szCs w:val="20"/>
                <w:lang w:val="pl-PL" w:eastAsia="en-US"/>
                <w14:ligatures w14:val="standardContextual"/>
              </w:rPr>
              <w:t>Umiejętność reagowania na argumentację strony przeciwnej</w:t>
            </w:r>
          </w:p>
        </w:tc>
        <w:tc>
          <w:tcPr>
            <w:tcW w:w="1313" w:type="dxa"/>
          </w:tcPr>
          <w:p w14:paraId="55A0902C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Max. 8</w:t>
            </w:r>
          </w:p>
        </w:tc>
        <w:tc>
          <w:tcPr>
            <w:tcW w:w="2534" w:type="dxa"/>
            <w:gridSpan w:val="3"/>
          </w:tcPr>
          <w:p w14:paraId="0BC7C892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483" w:type="dxa"/>
            <w:gridSpan w:val="3"/>
          </w:tcPr>
          <w:p w14:paraId="0A6641B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7C6C65AE" w14:textId="77777777" w:rsidTr="00A909DB">
        <w:tc>
          <w:tcPr>
            <w:tcW w:w="2689" w:type="dxa"/>
          </w:tcPr>
          <w:p w14:paraId="6E3E0EF8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 w:rsidRPr="00227E52">
              <w:rPr>
                <w:rFonts w:eastAsiaTheme="minorHAnsi"/>
                <w:b/>
                <w:bCs/>
                <w:color w:val="202020"/>
                <w:sz w:val="23"/>
                <w:szCs w:val="23"/>
                <w:lang w:val="pl-PL" w:eastAsia="en-US"/>
                <w14:ligatures w14:val="standardContextual"/>
              </w:rPr>
              <w:t>Spójność i kontynuacja</w:t>
            </w:r>
          </w:p>
        </w:tc>
        <w:tc>
          <w:tcPr>
            <w:tcW w:w="1313" w:type="dxa"/>
          </w:tcPr>
          <w:p w14:paraId="5DD1282B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  <w:t>Max. 4</w:t>
            </w:r>
          </w:p>
        </w:tc>
        <w:tc>
          <w:tcPr>
            <w:tcW w:w="2534" w:type="dxa"/>
            <w:gridSpan w:val="3"/>
            <w:tcBorders>
              <w:bottom w:val="single" w:sz="4" w:space="0" w:color="auto"/>
            </w:tcBorders>
          </w:tcPr>
          <w:p w14:paraId="3BFEDF0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483" w:type="dxa"/>
            <w:gridSpan w:val="3"/>
            <w:tcBorders>
              <w:bottom w:val="single" w:sz="4" w:space="0" w:color="auto"/>
            </w:tcBorders>
          </w:tcPr>
          <w:p w14:paraId="3BBDD3A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5EDBFA56" w14:textId="77777777" w:rsidTr="00A909DB">
        <w:tc>
          <w:tcPr>
            <w:tcW w:w="2689" w:type="dxa"/>
          </w:tcPr>
          <w:p w14:paraId="6585CC21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1313" w:type="dxa"/>
          </w:tcPr>
          <w:p w14:paraId="58F4FB02" w14:textId="77777777" w:rsidR="00D4078B" w:rsidRPr="00573886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573886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Max.12</w:t>
            </w:r>
          </w:p>
        </w:tc>
        <w:tc>
          <w:tcPr>
            <w:tcW w:w="5017" w:type="dxa"/>
            <w:gridSpan w:val="6"/>
            <w:shd w:val="clear" w:color="auto" w:fill="D0CECE" w:themeFill="background2" w:themeFillShade="E6"/>
          </w:tcPr>
          <w:p w14:paraId="494E6094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4DFE137D" w14:textId="77777777" w:rsidTr="00A909DB">
        <w:tc>
          <w:tcPr>
            <w:tcW w:w="4002" w:type="dxa"/>
            <w:gridSpan w:val="2"/>
          </w:tcPr>
          <w:p w14:paraId="381F96A6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  <w:r w:rsidRPr="00D2414B">
              <w:rPr>
                <w:rFonts w:eastAsiaTheme="minorHAnsi"/>
                <w:b/>
                <w:bCs/>
                <w:sz w:val="24"/>
                <w:szCs w:val="24"/>
                <w:highlight w:val="yellow"/>
                <w:lang w:val="pl-PL" w:eastAsia="en-US"/>
                <w14:ligatures w14:val="standardContextual"/>
              </w:rPr>
              <w:t>B</w:t>
            </w:r>
            <w:r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 xml:space="preserve"> </w:t>
            </w:r>
            <w:r w:rsidRPr="0049467A"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  <w:t>SUMA PUNKTÓW</w:t>
            </w:r>
          </w:p>
        </w:tc>
        <w:tc>
          <w:tcPr>
            <w:tcW w:w="2534" w:type="dxa"/>
            <w:gridSpan w:val="3"/>
            <w:tcBorders>
              <w:bottom w:val="single" w:sz="4" w:space="0" w:color="auto"/>
            </w:tcBorders>
          </w:tcPr>
          <w:p w14:paraId="2EE33D3D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483" w:type="dxa"/>
            <w:gridSpan w:val="3"/>
            <w:tcBorders>
              <w:bottom w:val="single" w:sz="4" w:space="0" w:color="auto"/>
            </w:tcBorders>
          </w:tcPr>
          <w:p w14:paraId="5EB12C51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  <w:tr w:rsidR="00D4078B" w14:paraId="365D9E5D" w14:textId="77777777" w:rsidTr="00A909DB">
        <w:tc>
          <w:tcPr>
            <w:tcW w:w="4002" w:type="dxa"/>
            <w:gridSpan w:val="2"/>
          </w:tcPr>
          <w:p w14:paraId="273E8A1D" w14:textId="77777777" w:rsidR="00D4078B" w:rsidRPr="00D2414B" w:rsidRDefault="00D4078B" w:rsidP="00A909D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Theme="minorHAnsi"/>
                <w:b/>
                <w:bCs/>
                <w:sz w:val="24"/>
                <w:szCs w:val="24"/>
                <w:lang w:val="pl-PL" w:eastAsia="en-US"/>
                <w14:ligatures w14:val="standardContextual"/>
              </w:rPr>
            </w:pPr>
            <w:r w:rsidRPr="00D2414B">
              <w:rPr>
                <w:rFonts w:eastAsiaTheme="minorHAnsi"/>
                <w:b/>
                <w:bCs/>
                <w:color w:val="00B050"/>
                <w:sz w:val="24"/>
                <w:szCs w:val="24"/>
                <w:lang w:val="pl-PL" w:eastAsia="en-US"/>
                <w14:ligatures w14:val="standardContextual"/>
              </w:rPr>
              <w:t xml:space="preserve">RAZEM </w:t>
            </w:r>
            <w:r w:rsidRPr="00D2414B">
              <w:rPr>
                <w:rFonts w:eastAsiaTheme="minorHAnsi"/>
                <w:b/>
                <w:bCs/>
                <w:sz w:val="24"/>
                <w:szCs w:val="24"/>
                <w:highlight w:val="yellow"/>
                <w:lang w:val="pl-PL" w:eastAsia="en-US"/>
                <w14:ligatures w14:val="standardContextual"/>
              </w:rPr>
              <w:t>A+B</w:t>
            </w:r>
          </w:p>
        </w:tc>
        <w:tc>
          <w:tcPr>
            <w:tcW w:w="2534" w:type="dxa"/>
            <w:gridSpan w:val="3"/>
            <w:shd w:val="clear" w:color="auto" w:fill="E2EFD9" w:themeFill="accent6" w:themeFillTint="33"/>
          </w:tcPr>
          <w:p w14:paraId="25453D00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  <w:tc>
          <w:tcPr>
            <w:tcW w:w="2483" w:type="dxa"/>
            <w:gridSpan w:val="3"/>
            <w:shd w:val="clear" w:color="auto" w:fill="E2EFD9" w:themeFill="accent6" w:themeFillTint="33"/>
          </w:tcPr>
          <w:p w14:paraId="6C41E0E5" w14:textId="77777777" w:rsidR="00D4078B" w:rsidRDefault="00D4078B" w:rsidP="00A909DB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sz w:val="24"/>
                <w:szCs w:val="24"/>
                <w:lang w:val="pl-PL" w:eastAsia="en-US"/>
                <w14:ligatures w14:val="standardContextual"/>
              </w:rPr>
            </w:pPr>
          </w:p>
        </w:tc>
      </w:tr>
    </w:tbl>
    <w:p w14:paraId="4091224A" w14:textId="77777777" w:rsidR="00D4078B" w:rsidRPr="008C64AE" w:rsidRDefault="00D4078B" w:rsidP="00D4078B">
      <w:pPr>
        <w:tabs>
          <w:tab w:val="left" w:pos="6724"/>
        </w:tabs>
        <w:autoSpaceDE w:val="0"/>
        <w:autoSpaceDN w:val="0"/>
        <w:adjustRightInd w:val="0"/>
        <w:spacing w:line="240" w:lineRule="auto"/>
        <w:rPr>
          <w:rFonts w:eastAsiaTheme="minorHAnsi"/>
          <w:sz w:val="24"/>
          <w:szCs w:val="24"/>
          <w:lang w:val="pl-PL" w:eastAsia="en-US"/>
          <w14:ligatures w14:val="standardContextual"/>
        </w:rPr>
      </w:pPr>
    </w:p>
    <w:p w14:paraId="4A68A1AF" w14:textId="77777777" w:rsidR="00C6408C" w:rsidRDefault="00C6408C"/>
    <w:sectPr w:rsidR="00C6408C" w:rsidSect="00D4078B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813BCF03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26629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F88"/>
    <w:rsid w:val="000F0F88"/>
    <w:rsid w:val="002B6DA9"/>
    <w:rsid w:val="00553B53"/>
    <w:rsid w:val="00C6408C"/>
    <w:rsid w:val="00D10EF2"/>
    <w:rsid w:val="00D1652A"/>
    <w:rsid w:val="00D40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57B67"/>
  <w15:chartTrackingRefBased/>
  <w15:docId w15:val="{E16E3D17-1438-48DD-AC70-66071D95D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078B"/>
    <w:pPr>
      <w:spacing w:after="0" w:line="276" w:lineRule="auto"/>
    </w:pPr>
    <w:rPr>
      <w:rFonts w:ascii="Arial" w:eastAsia="Arial" w:hAnsi="Arial" w:cs="Arial"/>
      <w:kern w:val="0"/>
      <w:lang w:val="pl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0F8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GB"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0F8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GB"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0F8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GB"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0F8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GB"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0F8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GB"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0F8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0F8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0F8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0F8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0F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0F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0F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0F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0F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0F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0F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0F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0F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0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F0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0F8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F0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0F8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F0F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0F8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F0F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0F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GB"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0F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0F8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D4078B"/>
    <w:pPr>
      <w:spacing w:after="0" w:line="240" w:lineRule="auto"/>
    </w:pPr>
    <w:rPr>
      <w:rFonts w:ascii="Arial" w:eastAsia="Arial" w:hAnsi="Arial" w:cs="Arial"/>
      <w:kern w:val="0"/>
      <w:lang w:val="pl"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1652A"/>
    <w:pPr>
      <w:autoSpaceDE w:val="0"/>
      <w:autoSpaceDN w:val="0"/>
      <w:adjustRightInd w:val="0"/>
      <w:spacing w:after="0" w:line="240" w:lineRule="auto"/>
    </w:pPr>
    <w:rPr>
      <w:rFonts w:ascii="Cambria" w:eastAsia="Arial" w:hAnsi="Cambria" w:cs="Cambria"/>
      <w:color w:val="000000"/>
      <w:kern w:val="0"/>
      <w:sz w:val="24"/>
      <w:szCs w:val="24"/>
      <w:lang w:val="pl-PL"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Liwo</dc:creator>
  <cp:keywords/>
  <dc:description/>
  <cp:lastModifiedBy>Damian Liwo</cp:lastModifiedBy>
  <cp:revision>3</cp:revision>
  <dcterms:created xsi:type="dcterms:W3CDTF">2024-09-14T14:05:00Z</dcterms:created>
  <dcterms:modified xsi:type="dcterms:W3CDTF">2024-09-14T15:25:00Z</dcterms:modified>
</cp:coreProperties>
</file>